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EB0" w:rsidRDefault="00732EB0"/>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272"/>
      </w:tblGrid>
      <w:tr w:rsidR="00732EB0" w:rsidRPr="004848E7" w:rsidTr="00732EB0">
        <w:trPr>
          <w:trHeight w:val="3306"/>
        </w:trPr>
        <w:tc>
          <w:tcPr>
            <w:tcW w:w="5272" w:type="dxa"/>
          </w:tcPr>
          <w:p w:rsidR="00732EB0" w:rsidRPr="004848E7" w:rsidRDefault="00732EB0">
            <w:pPr>
              <w:rPr>
                <w:sz w:val="16"/>
                <w:szCs w:val="16"/>
              </w:rPr>
            </w:pPr>
          </w:p>
          <w:p w:rsidR="00732EB0" w:rsidRPr="004848E7" w:rsidRDefault="00732EB0">
            <w:pPr>
              <w:rPr>
                <w:sz w:val="16"/>
                <w:szCs w:val="16"/>
              </w:rPr>
            </w:pPr>
            <w:r w:rsidRPr="004848E7">
              <w:rPr>
                <w:b/>
                <w:sz w:val="16"/>
                <w:szCs w:val="16"/>
              </w:rPr>
              <w:t>A la atención de:</w:t>
            </w:r>
            <w:r w:rsidRPr="004848E7">
              <w:rPr>
                <w:sz w:val="16"/>
                <w:szCs w:val="16"/>
              </w:rPr>
              <w:t xml:space="preserve"> Delegada en Córdoba de la Consejería de Cultura y Patrimonio Histórico</w:t>
            </w:r>
          </w:p>
          <w:p w:rsidR="00732EB0" w:rsidRPr="004848E7" w:rsidRDefault="00732EB0" w:rsidP="00732EB0">
            <w:pPr>
              <w:pBdr>
                <w:bottom w:val="single" w:sz="6" w:space="1" w:color="auto"/>
              </w:pBdr>
              <w:jc w:val="both"/>
              <w:rPr>
                <w:sz w:val="16"/>
                <w:szCs w:val="16"/>
              </w:rPr>
            </w:pPr>
            <w:r w:rsidRPr="004848E7">
              <w:rPr>
                <w:b/>
                <w:sz w:val="16"/>
                <w:szCs w:val="16"/>
              </w:rPr>
              <w:t>Remitente:</w:t>
            </w:r>
            <w:r w:rsidRPr="004848E7">
              <w:rPr>
                <w:sz w:val="16"/>
                <w:szCs w:val="16"/>
              </w:rPr>
              <w:t xml:space="preserve"> Ayuntamiento de Almedinilla / Museo Histórico de Almedinilla</w:t>
            </w:r>
          </w:p>
          <w:p w:rsidR="00732EB0" w:rsidRPr="004848E7" w:rsidRDefault="00732EB0" w:rsidP="00732EB0">
            <w:pPr>
              <w:pBdr>
                <w:bottom w:val="single" w:sz="6" w:space="1" w:color="auto"/>
              </w:pBdr>
              <w:jc w:val="both"/>
              <w:rPr>
                <w:sz w:val="16"/>
                <w:szCs w:val="16"/>
              </w:rPr>
            </w:pPr>
            <w:r w:rsidRPr="004848E7">
              <w:rPr>
                <w:b/>
                <w:sz w:val="16"/>
                <w:szCs w:val="16"/>
              </w:rPr>
              <w:t>Destinatario:</w:t>
            </w:r>
            <w:r w:rsidRPr="004848E7">
              <w:rPr>
                <w:sz w:val="16"/>
                <w:szCs w:val="16"/>
              </w:rPr>
              <w:t xml:space="preserve"> Consejería de Cultura y Patrimonio Histórico de la Junta de Andalucía</w:t>
            </w:r>
            <w:r w:rsidR="00B8784B">
              <w:rPr>
                <w:sz w:val="16"/>
                <w:szCs w:val="16"/>
              </w:rPr>
              <w:t xml:space="preserve"> (Córdoba)</w:t>
            </w:r>
          </w:p>
          <w:p w:rsidR="00732EB0" w:rsidRPr="004848E7" w:rsidRDefault="00732EB0" w:rsidP="00732EB0">
            <w:pPr>
              <w:pBdr>
                <w:bottom w:val="single" w:sz="6" w:space="1" w:color="auto"/>
              </w:pBdr>
              <w:jc w:val="both"/>
              <w:rPr>
                <w:sz w:val="16"/>
                <w:szCs w:val="16"/>
              </w:rPr>
            </w:pPr>
            <w:r w:rsidRPr="004848E7">
              <w:rPr>
                <w:b/>
                <w:sz w:val="16"/>
                <w:szCs w:val="16"/>
              </w:rPr>
              <w:t>Asunto:</w:t>
            </w:r>
            <w:r w:rsidRPr="004848E7">
              <w:rPr>
                <w:sz w:val="16"/>
                <w:szCs w:val="16"/>
              </w:rPr>
              <w:t xml:space="preserve"> </w:t>
            </w:r>
            <w:r w:rsidRPr="004848E7">
              <w:rPr>
                <w:rFonts w:cstheme="minorHAnsi"/>
                <w:sz w:val="16"/>
                <w:szCs w:val="16"/>
              </w:rPr>
              <w:t>INFORMACIÓN SOBRE YACIMIENTOS ARQUEOLÓGICOS EN EL TÉRMINO MUNICIPAL DE ALMEDINILLA (CÓRDOBA) Y SOLICITUD DE APROBACIÓN DE CARTA ARQUEOLÓGICA</w:t>
            </w:r>
          </w:p>
          <w:p w:rsidR="00732EB0" w:rsidRPr="004848E7" w:rsidRDefault="00732EB0" w:rsidP="00732EB0">
            <w:pPr>
              <w:rPr>
                <w:sz w:val="16"/>
                <w:szCs w:val="16"/>
              </w:rPr>
            </w:pPr>
            <w:r w:rsidRPr="004848E7">
              <w:rPr>
                <w:b/>
                <w:sz w:val="16"/>
                <w:szCs w:val="16"/>
              </w:rPr>
              <w:t>Fecha:</w:t>
            </w:r>
            <w:r w:rsidRPr="004848E7">
              <w:rPr>
                <w:sz w:val="16"/>
                <w:szCs w:val="16"/>
              </w:rPr>
              <w:t xml:space="preserve"> 27 de octubre de 2021</w:t>
            </w:r>
          </w:p>
        </w:tc>
      </w:tr>
    </w:tbl>
    <w:p w:rsidR="000E474A" w:rsidRDefault="000E474A">
      <w:r>
        <w:t xml:space="preserve">  </w:t>
      </w:r>
      <w:r w:rsidRPr="000E474A">
        <w:rPr>
          <w:noProof/>
          <w:lang w:eastAsia="es-ES"/>
        </w:rPr>
        <w:drawing>
          <wp:inline distT="0" distB="0" distL="0" distR="0">
            <wp:extent cx="1114620" cy="667909"/>
            <wp:effectExtent l="19050" t="0" r="9330" b="0"/>
            <wp:docPr id="1" name="Imagen 2" descr="Logo Mus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useo"/>
                    <pic:cNvPicPr>
                      <a:picLocks noChangeAspect="1" noChangeArrowheads="1"/>
                    </pic:cNvPicPr>
                  </pic:nvPicPr>
                  <pic:blipFill>
                    <a:blip r:embed="rId5" cstate="print"/>
                    <a:srcRect/>
                    <a:stretch>
                      <a:fillRect/>
                    </a:stretch>
                  </pic:blipFill>
                  <pic:spPr bwMode="auto">
                    <a:xfrm>
                      <a:off x="0" y="0"/>
                      <a:ext cx="1119667" cy="670933"/>
                    </a:xfrm>
                    <a:prstGeom prst="rect">
                      <a:avLst/>
                    </a:prstGeom>
                    <a:noFill/>
                    <a:ln w="9525">
                      <a:noFill/>
                      <a:miter lim="800000"/>
                      <a:headEnd/>
                      <a:tailEnd/>
                    </a:ln>
                  </pic:spPr>
                </pic:pic>
              </a:graphicData>
            </a:graphic>
          </wp:inline>
        </w:drawing>
      </w:r>
      <w:r w:rsidRPr="000E474A">
        <w:rPr>
          <w:noProof/>
          <w:lang w:eastAsia="es-ES"/>
        </w:rPr>
        <w:drawing>
          <wp:inline distT="0" distB="0" distL="0" distR="0">
            <wp:extent cx="1221354" cy="731867"/>
            <wp:effectExtent l="19050" t="0" r="0" b="0"/>
            <wp:docPr id="5" name="Imagen 1" descr="Copia de Logo Ecomus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ia de Logo Ecomuseo"/>
                    <pic:cNvPicPr>
                      <a:picLocks noChangeAspect="1" noChangeArrowheads="1"/>
                    </pic:cNvPicPr>
                  </pic:nvPicPr>
                  <pic:blipFill>
                    <a:blip r:embed="rId6" cstate="print"/>
                    <a:srcRect/>
                    <a:stretch>
                      <a:fillRect/>
                    </a:stretch>
                  </pic:blipFill>
                  <pic:spPr bwMode="auto">
                    <a:xfrm>
                      <a:off x="0" y="0"/>
                      <a:ext cx="1221386" cy="731886"/>
                    </a:xfrm>
                    <a:prstGeom prst="rect">
                      <a:avLst/>
                    </a:prstGeom>
                    <a:noFill/>
                    <a:ln w="9525">
                      <a:noFill/>
                      <a:miter lim="800000"/>
                      <a:headEnd/>
                      <a:tailEnd/>
                    </a:ln>
                  </pic:spPr>
                </pic:pic>
              </a:graphicData>
            </a:graphic>
          </wp:inline>
        </w:drawing>
      </w:r>
      <w:r w:rsidRPr="000E474A">
        <w:rPr>
          <w:noProof/>
          <w:lang w:eastAsia="es-ES"/>
        </w:rPr>
        <w:drawing>
          <wp:inline distT="0" distB="0" distL="0" distR="0">
            <wp:extent cx="532738" cy="753671"/>
            <wp:effectExtent l="0" t="0" r="662" b="0"/>
            <wp:docPr id="6" name="Imagen 11" descr="C:\Users\usuario\Desktop\logos\ESCUDO_sin_fondo_gran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uario\Desktop\logos\ESCUDO_sin_fondo_grande.png"/>
                    <pic:cNvPicPr>
                      <a:picLocks noChangeAspect="1" noChangeArrowheads="1"/>
                    </pic:cNvPicPr>
                  </pic:nvPicPr>
                  <pic:blipFill>
                    <a:blip r:embed="rId7" cstate="print"/>
                    <a:srcRect/>
                    <a:stretch>
                      <a:fillRect/>
                    </a:stretch>
                  </pic:blipFill>
                  <pic:spPr bwMode="auto">
                    <a:xfrm>
                      <a:off x="0" y="0"/>
                      <a:ext cx="535870" cy="758102"/>
                    </a:xfrm>
                    <a:prstGeom prst="rect">
                      <a:avLst/>
                    </a:prstGeom>
                    <a:noFill/>
                    <a:ln w="9525">
                      <a:noFill/>
                      <a:miter lim="800000"/>
                      <a:headEnd/>
                      <a:tailEnd/>
                    </a:ln>
                  </pic:spPr>
                </pic:pic>
              </a:graphicData>
            </a:graphic>
          </wp:inline>
        </w:drawing>
      </w:r>
    </w:p>
    <w:p w:rsidR="0025011C" w:rsidRDefault="000E474A" w:rsidP="0025011C">
      <w:pPr>
        <w:jc w:val="both"/>
        <w:rPr>
          <w:rFonts w:cstheme="minorHAnsi"/>
          <w:sz w:val="20"/>
          <w:szCs w:val="20"/>
        </w:rPr>
      </w:pPr>
      <w:r>
        <w:tab/>
      </w:r>
      <w:r w:rsidRPr="0025011C">
        <w:rPr>
          <w:rFonts w:cstheme="minorHAnsi"/>
          <w:sz w:val="20"/>
          <w:szCs w:val="20"/>
        </w:rPr>
        <w:t>Estimada Delegada:</w:t>
      </w:r>
    </w:p>
    <w:p w:rsidR="0025011C" w:rsidRDefault="000E474A" w:rsidP="0025011C">
      <w:pPr>
        <w:jc w:val="both"/>
        <w:rPr>
          <w:rFonts w:cstheme="minorHAnsi"/>
          <w:sz w:val="20"/>
          <w:szCs w:val="20"/>
        </w:rPr>
      </w:pPr>
      <w:r w:rsidRPr="0025011C">
        <w:rPr>
          <w:rFonts w:cstheme="minorHAnsi"/>
          <w:sz w:val="20"/>
          <w:szCs w:val="20"/>
        </w:rPr>
        <w:t xml:space="preserve">Le hacemos entrega del informe y la solicitud que desde el Museo Histórico de Almedinilla se ha elaborado con el fin, por un lado, de remitirles la información correcta y ampliada de los yacimientos arqueológicos </w:t>
      </w:r>
      <w:r w:rsidR="00B8784B">
        <w:rPr>
          <w:rFonts w:cstheme="minorHAnsi"/>
          <w:sz w:val="20"/>
          <w:szCs w:val="20"/>
        </w:rPr>
        <w:t xml:space="preserve">existentes en </w:t>
      </w:r>
      <w:r w:rsidRPr="0025011C">
        <w:rPr>
          <w:rFonts w:cstheme="minorHAnsi"/>
          <w:sz w:val="20"/>
          <w:szCs w:val="20"/>
        </w:rPr>
        <w:t>el término municipal inventariados por el Museo</w:t>
      </w:r>
      <w:r w:rsidR="0020572E">
        <w:rPr>
          <w:rFonts w:cstheme="minorHAnsi"/>
          <w:sz w:val="20"/>
          <w:szCs w:val="20"/>
        </w:rPr>
        <w:t xml:space="preserve"> (que corrigen los de la Consejería)</w:t>
      </w:r>
      <w:r w:rsidRPr="0025011C">
        <w:rPr>
          <w:rFonts w:cstheme="minorHAnsi"/>
          <w:sz w:val="20"/>
          <w:szCs w:val="20"/>
        </w:rPr>
        <w:t xml:space="preserve"> y</w:t>
      </w:r>
      <w:r w:rsidR="0025011C">
        <w:rPr>
          <w:rFonts w:cstheme="minorHAnsi"/>
          <w:sz w:val="20"/>
          <w:szCs w:val="20"/>
        </w:rPr>
        <w:t>,</w:t>
      </w:r>
      <w:r w:rsidRPr="0025011C">
        <w:rPr>
          <w:rFonts w:cstheme="minorHAnsi"/>
          <w:sz w:val="20"/>
          <w:szCs w:val="20"/>
        </w:rPr>
        <w:t xml:space="preserve"> por otro</w:t>
      </w:r>
      <w:r w:rsidR="0025011C">
        <w:rPr>
          <w:rFonts w:cstheme="minorHAnsi"/>
          <w:sz w:val="20"/>
          <w:szCs w:val="20"/>
        </w:rPr>
        <w:t>, de</w:t>
      </w:r>
      <w:r w:rsidRPr="0025011C">
        <w:rPr>
          <w:rFonts w:cstheme="minorHAnsi"/>
          <w:sz w:val="20"/>
          <w:szCs w:val="20"/>
        </w:rPr>
        <w:t xml:space="preserve"> la solicitud de autorización para la elabo</w:t>
      </w:r>
      <w:r w:rsidR="0020572E">
        <w:rPr>
          <w:rFonts w:cstheme="minorHAnsi"/>
          <w:sz w:val="20"/>
          <w:szCs w:val="20"/>
        </w:rPr>
        <w:t>ración de la Carta Arqueológica que consideramos urgente.</w:t>
      </w:r>
    </w:p>
    <w:p w:rsidR="0025011C" w:rsidRPr="0025011C" w:rsidRDefault="0025011C" w:rsidP="0025011C">
      <w:pPr>
        <w:jc w:val="both"/>
        <w:rPr>
          <w:rFonts w:cstheme="minorHAnsi"/>
          <w:sz w:val="20"/>
          <w:szCs w:val="20"/>
        </w:rPr>
      </w:pPr>
      <w:r w:rsidRPr="0025011C">
        <w:rPr>
          <w:rFonts w:cstheme="minorHAnsi"/>
          <w:sz w:val="20"/>
          <w:szCs w:val="20"/>
        </w:rPr>
        <w:t xml:space="preserve">Con motivo de la elaboración del </w:t>
      </w:r>
      <w:r w:rsidRPr="0025011C">
        <w:rPr>
          <w:rFonts w:cstheme="minorHAnsi"/>
          <w:b/>
          <w:sz w:val="20"/>
          <w:szCs w:val="20"/>
        </w:rPr>
        <w:t>Plan General de Ordenación Urbana PGOU de Almedinilla en 2007</w:t>
      </w:r>
      <w:r w:rsidRPr="0025011C">
        <w:rPr>
          <w:rFonts w:cstheme="minorHAnsi"/>
          <w:sz w:val="20"/>
          <w:szCs w:val="20"/>
        </w:rPr>
        <w:t xml:space="preserve">, el Museo Histórico de la localidad recibió la solicitud de los técnicos que elaboraban el susodicho plan para que se contrastaran los datos que recibieron de la Consejería de Cultura en relación a los yacimientos arqueológicos documentados en la localidad, y poder de esa manera considerarlos </w:t>
      </w:r>
      <w:r w:rsidR="00B8784B">
        <w:rPr>
          <w:rFonts w:cstheme="minorHAnsi"/>
          <w:sz w:val="20"/>
          <w:szCs w:val="20"/>
        </w:rPr>
        <w:t xml:space="preserve">adecuadamente </w:t>
      </w:r>
      <w:r w:rsidRPr="0025011C">
        <w:rPr>
          <w:rFonts w:cstheme="minorHAnsi"/>
          <w:sz w:val="20"/>
          <w:szCs w:val="20"/>
        </w:rPr>
        <w:t>en sus trabajos.</w:t>
      </w:r>
      <w:r>
        <w:rPr>
          <w:rFonts w:cstheme="minorHAnsi"/>
          <w:sz w:val="20"/>
          <w:szCs w:val="20"/>
        </w:rPr>
        <w:t xml:space="preserve"> </w:t>
      </w:r>
      <w:r w:rsidRPr="0025011C">
        <w:rPr>
          <w:rFonts w:cstheme="minorHAnsi"/>
          <w:sz w:val="20"/>
          <w:szCs w:val="20"/>
        </w:rPr>
        <w:t>Desde el Museo Histórico de Almedinilla,</w:t>
      </w:r>
      <w:r w:rsidR="00B8784B">
        <w:rPr>
          <w:rFonts w:cstheme="minorHAnsi"/>
          <w:sz w:val="20"/>
          <w:szCs w:val="20"/>
        </w:rPr>
        <w:t xml:space="preserve"> una vez contrastados,</w:t>
      </w:r>
      <w:r w:rsidRPr="0025011C">
        <w:rPr>
          <w:rFonts w:cstheme="minorHAnsi"/>
          <w:sz w:val="20"/>
          <w:szCs w:val="20"/>
        </w:rPr>
        <w:t xml:space="preserve"> </w:t>
      </w:r>
      <w:r w:rsidRPr="0025011C">
        <w:rPr>
          <w:rFonts w:cstheme="minorHAnsi"/>
          <w:b/>
          <w:sz w:val="20"/>
          <w:szCs w:val="20"/>
        </w:rPr>
        <w:t>se pudo concluir que existían errores importantes</w:t>
      </w:r>
      <w:r>
        <w:rPr>
          <w:rFonts w:cstheme="minorHAnsi"/>
          <w:b/>
          <w:sz w:val="20"/>
          <w:szCs w:val="20"/>
        </w:rPr>
        <w:t>.</w:t>
      </w:r>
      <w:r>
        <w:rPr>
          <w:rFonts w:cstheme="minorHAnsi"/>
          <w:sz w:val="20"/>
          <w:szCs w:val="20"/>
        </w:rPr>
        <w:t xml:space="preserve"> </w:t>
      </w:r>
      <w:r>
        <w:rPr>
          <w:rFonts w:cstheme="minorHAnsi"/>
          <w:b/>
          <w:sz w:val="20"/>
          <w:szCs w:val="20"/>
        </w:rPr>
        <w:t>A raíz de ello se</w:t>
      </w:r>
      <w:r w:rsidRPr="0025011C">
        <w:rPr>
          <w:rFonts w:cstheme="minorHAnsi"/>
          <w:b/>
          <w:sz w:val="20"/>
          <w:szCs w:val="20"/>
        </w:rPr>
        <w:t xml:space="preserve"> remitió a los técnicos del PGOU los yacimientos existentes y sus </w:t>
      </w:r>
      <w:r w:rsidR="00B8784B">
        <w:rPr>
          <w:rFonts w:cstheme="minorHAnsi"/>
          <w:b/>
          <w:sz w:val="20"/>
          <w:szCs w:val="20"/>
        </w:rPr>
        <w:t xml:space="preserve">nombres y </w:t>
      </w:r>
      <w:r w:rsidRPr="0025011C">
        <w:rPr>
          <w:rFonts w:cstheme="minorHAnsi"/>
          <w:b/>
          <w:sz w:val="20"/>
          <w:szCs w:val="20"/>
        </w:rPr>
        <w:t>coordenadas reales</w:t>
      </w:r>
      <w:r w:rsidR="00B8784B">
        <w:rPr>
          <w:rFonts w:cstheme="minorHAnsi"/>
          <w:sz w:val="20"/>
          <w:szCs w:val="20"/>
        </w:rPr>
        <w:t xml:space="preserve">. </w:t>
      </w:r>
      <w:r w:rsidR="00B8784B" w:rsidRPr="00B8784B">
        <w:rPr>
          <w:rFonts w:cstheme="minorHAnsi"/>
          <w:b/>
          <w:sz w:val="20"/>
          <w:szCs w:val="20"/>
        </w:rPr>
        <w:t>D</w:t>
      </w:r>
      <w:r w:rsidRPr="0025011C">
        <w:rPr>
          <w:rFonts w:cstheme="minorHAnsi"/>
          <w:b/>
          <w:sz w:val="20"/>
          <w:szCs w:val="20"/>
        </w:rPr>
        <w:t xml:space="preserve">e la misma manera se </w:t>
      </w:r>
      <w:r w:rsidR="00C04A9C">
        <w:rPr>
          <w:rFonts w:cstheme="minorHAnsi"/>
          <w:b/>
          <w:sz w:val="20"/>
          <w:szCs w:val="20"/>
        </w:rPr>
        <w:t xml:space="preserve">hizo llegar </w:t>
      </w:r>
      <w:r w:rsidR="0020572E">
        <w:rPr>
          <w:rFonts w:cstheme="minorHAnsi"/>
          <w:b/>
          <w:sz w:val="20"/>
          <w:szCs w:val="20"/>
        </w:rPr>
        <w:t>esa información</w:t>
      </w:r>
      <w:r w:rsidRPr="0025011C">
        <w:rPr>
          <w:rFonts w:cstheme="minorHAnsi"/>
          <w:b/>
          <w:sz w:val="20"/>
          <w:szCs w:val="20"/>
        </w:rPr>
        <w:t xml:space="preserve"> a la Consejería de Cultura</w:t>
      </w:r>
      <w:r>
        <w:rPr>
          <w:rFonts w:cstheme="minorHAnsi"/>
          <w:b/>
          <w:sz w:val="20"/>
          <w:szCs w:val="20"/>
        </w:rPr>
        <w:t>.</w:t>
      </w:r>
    </w:p>
    <w:p w:rsidR="00B8784B" w:rsidRDefault="0025011C" w:rsidP="0025011C">
      <w:pPr>
        <w:pStyle w:val="NormalWeb"/>
        <w:shd w:val="clear" w:color="auto" w:fill="FFFFFF"/>
        <w:jc w:val="both"/>
        <w:rPr>
          <w:rFonts w:asciiTheme="minorHAnsi" w:hAnsiTheme="minorHAnsi" w:cstheme="minorHAnsi"/>
          <w:sz w:val="20"/>
          <w:szCs w:val="20"/>
        </w:rPr>
      </w:pPr>
      <w:r w:rsidRPr="0020572E">
        <w:rPr>
          <w:rFonts w:asciiTheme="minorHAnsi" w:hAnsiTheme="minorHAnsi" w:cstheme="minorHAnsi"/>
          <w:sz w:val="20"/>
          <w:szCs w:val="20"/>
        </w:rPr>
        <w:t xml:space="preserve">Con posterioridad a esa fecha </w:t>
      </w:r>
      <w:r w:rsidRPr="0020572E">
        <w:rPr>
          <w:rFonts w:asciiTheme="minorHAnsi" w:hAnsiTheme="minorHAnsi" w:cstheme="minorHAnsi"/>
          <w:b/>
          <w:sz w:val="20"/>
          <w:szCs w:val="20"/>
        </w:rPr>
        <w:t xml:space="preserve">el Museo Histórico de Almedinilla ha ido recogiendo </w:t>
      </w:r>
      <w:r w:rsidR="00B8784B">
        <w:rPr>
          <w:rFonts w:asciiTheme="minorHAnsi" w:hAnsiTheme="minorHAnsi" w:cstheme="minorHAnsi"/>
          <w:b/>
          <w:sz w:val="20"/>
          <w:szCs w:val="20"/>
        </w:rPr>
        <w:t xml:space="preserve">nuevos </w:t>
      </w:r>
      <w:r w:rsidRPr="0020572E">
        <w:rPr>
          <w:rFonts w:asciiTheme="minorHAnsi" w:hAnsiTheme="minorHAnsi" w:cstheme="minorHAnsi"/>
          <w:b/>
          <w:sz w:val="20"/>
          <w:szCs w:val="20"/>
        </w:rPr>
        <w:t>datos de yacimientos arqueológicos</w:t>
      </w:r>
      <w:r w:rsidRPr="0020572E">
        <w:rPr>
          <w:rFonts w:asciiTheme="minorHAnsi" w:hAnsiTheme="minorHAnsi" w:cstheme="minorHAnsi"/>
          <w:sz w:val="20"/>
          <w:szCs w:val="20"/>
        </w:rPr>
        <w:t>, dentro de las competencias que el art. 4.1 de la Ley 14/2007 de Patrimonio Histórico Andaluz confiere a los ayuntamientos</w:t>
      </w:r>
      <w:r w:rsidR="0020572E">
        <w:rPr>
          <w:rFonts w:asciiTheme="minorHAnsi" w:hAnsiTheme="minorHAnsi" w:cstheme="minorHAnsi"/>
          <w:sz w:val="20"/>
          <w:szCs w:val="20"/>
        </w:rPr>
        <w:t>, y del</w:t>
      </w:r>
      <w:r w:rsidR="0020572E" w:rsidRPr="0020572E">
        <w:rPr>
          <w:rFonts w:asciiTheme="minorHAnsi" w:hAnsiTheme="minorHAnsi" w:cstheme="minorHAnsi"/>
          <w:sz w:val="20"/>
          <w:szCs w:val="20"/>
        </w:rPr>
        <w:t xml:space="preserve"> </w:t>
      </w:r>
      <w:r w:rsidR="00B8784B">
        <w:rPr>
          <w:rFonts w:asciiTheme="minorHAnsi" w:hAnsiTheme="minorHAnsi" w:cstheme="minorHAnsi"/>
          <w:sz w:val="20"/>
          <w:szCs w:val="20"/>
        </w:rPr>
        <w:t>Decreto-L</w:t>
      </w:r>
      <w:r w:rsidR="0020572E" w:rsidRPr="0020572E">
        <w:rPr>
          <w:rFonts w:asciiTheme="minorHAnsi" w:hAnsiTheme="minorHAnsi" w:cstheme="minorHAnsi"/>
          <w:sz w:val="20"/>
          <w:szCs w:val="20"/>
        </w:rPr>
        <w:t xml:space="preserve">ey 2/2020, de 9 de marzo. </w:t>
      </w:r>
      <w:r w:rsidR="000B6B3B" w:rsidRPr="0020572E">
        <w:rPr>
          <w:rFonts w:asciiTheme="minorHAnsi" w:hAnsiTheme="minorHAnsi" w:cstheme="minorHAnsi"/>
          <w:sz w:val="20"/>
          <w:szCs w:val="20"/>
        </w:rPr>
        <w:t>Cabe decir que esa información ha sido recogida por el Museo Histórico de Almedinilla fruto de hallazgos casuales e información de vecinos, nunca fruto de prospecciones arqueológicas</w:t>
      </w:r>
      <w:r w:rsidR="00B8784B">
        <w:rPr>
          <w:rFonts w:asciiTheme="minorHAnsi" w:hAnsiTheme="minorHAnsi" w:cstheme="minorHAnsi"/>
          <w:sz w:val="20"/>
          <w:szCs w:val="20"/>
        </w:rPr>
        <w:t xml:space="preserve"> sistemáticas o excavaciones sujetas a</w:t>
      </w:r>
      <w:r w:rsidR="000B6B3B" w:rsidRPr="0020572E">
        <w:rPr>
          <w:rFonts w:asciiTheme="minorHAnsi" w:hAnsiTheme="minorHAnsi" w:cstheme="minorHAnsi"/>
          <w:sz w:val="20"/>
          <w:szCs w:val="20"/>
        </w:rPr>
        <w:t xml:space="preserve"> autorización.</w:t>
      </w:r>
    </w:p>
    <w:p w:rsidR="00C04A9C" w:rsidRDefault="00FC5403" w:rsidP="0025011C">
      <w:pPr>
        <w:pStyle w:val="NormalWeb"/>
        <w:shd w:val="clear" w:color="auto" w:fill="FFFFFF"/>
        <w:jc w:val="both"/>
        <w:rPr>
          <w:rFonts w:asciiTheme="minorHAnsi" w:hAnsiTheme="minorHAnsi" w:cstheme="minorHAnsi"/>
          <w:sz w:val="20"/>
          <w:szCs w:val="20"/>
        </w:rPr>
      </w:pPr>
      <w:r>
        <w:rPr>
          <w:rFonts w:asciiTheme="minorHAnsi" w:hAnsiTheme="minorHAnsi" w:cstheme="minorHAnsi"/>
          <w:sz w:val="20"/>
          <w:szCs w:val="20"/>
        </w:rPr>
        <w:t>El informe y la solicitud contiene una carpeta co</w:t>
      </w:r>
      <w:r w:rsidR="00C04A9C">
        <w:rPr>
          <w:rFonts w:asciiTheme="minorHAnsi" w:hAnsiTheme="minorHAnsi" w:cstheme="minorHAnsi"/>
          <w:sz w:val="20"/>
          <w:szCs w:val="20"/>
        </w:rPr>
        <w:t>n un archivo en PDF del propio informe y s</w:t>
      </w:r>
      <w:r>
        <w:rPr>
          <w:rFonts w:asciiTheme="minorHAnsi" w:hAnsiTheme="minorHAnsi" w:cstheme="minorHAnsi"/>
          <w:sz w:val="20"/>
          <w:szCs w:val="20"/>
        </w:rPr>
        <w:t xml:space="preserve">olicitud, un </w:t>
      </w:r>
      <w:r w:rsidR="00C04A9C">
        <w:rPr>
          <w:rFonts w:asciiTheme="minorHAnsi" w:hAnsiTheme="minorHAnsi" w:cstheme="minorHAnsi"/>
          <w:sz w:val="20"/>
          <w:szCs w:val="20"/>
        </w:rPr>
        <w:t>Anexo 1 (</w:t>
      </w:r>
      <w:r>
        <w:rPr>
          <w:rFonts w:asciiTheme="minorHAnsi" w:hAnsiTheme="minorHAnsi" w:cstheme="minorHAnsi"/>
          <w:sz w:val="20"/>
          <w:szCs w:val="20"/>
        </w:rPr>
        <w:t>archivo en PDF</w:t>
      </w:r>
      <w:r w:rsidR="00C04A9C">
        <w:rPr>
          <w:rFonts w:asciiTheme="minorHAnsi" w:hAnsiTheme="minorHAnsi" w:cstheme="minorHAnsi"/>
          <w:sz w:val="20"/>
          <w:szCs w:val="20"/>
        </w:rPr>
        <w:t xml:space="preserve"> del inventario de 2007), un Anexo 2 (archivo en Excel con el inventario actualizado), un Anexo 3 (archivo en JPG de la orto-foto con los yacimientos actualizados) y un Anexo 4 (con el archivo en JPG de los yacimientos actualizados sobre plano topográfico).</w:t>
      </w:r>
    </w:p>
    <w:p w:rsidR="00C04A9C" w:rsidRDefault="00C04A9C" w:rsidP="0025011C">
      <w:pPr>
        <w:pStyle w:val="NormalWeb"/>
        <w:shd w:val="clear" w:color="auto" w:fill="FFFFFF"/>
        <w:jc w:val="both"/>
        <w:rPr>
          <w:rFonts w:asciiTheme="minorHAnsi" w:hAnsiTheme="minorHAnsi" w:cstheme="minorHAnsi"/>
          <w:sz w:val="20"/>
          <w:szCs w:val="20"/>
        </w:rPr>
      </w:pPr>
      <w:r>
        <w:rPr>
          <w:rFonts w:asciiTheme="minorHAnsi" w:hAnsiTheme="minorHAnsi" w:cstheme="minorHAnsi"/>
          <w:sz w:val="20"/>
          <w:szCs w:val="20"/>
        </w:rPr>
        <w:t>Y para que se tenga en cuenta a efectos de prevención, información, protección y de la solicitud que hacemos, nos  despedimos a</w:t>
      </w:r>
      <w:r w:rsidR="00B8784B">
        <w:rPr>
          <w:rFonts w:asciiTheme="minorHAnsi" w:hAnsiTheme="minorHAnsi" w:cstheme="minorHAnsi"/>
          <w:sz w:val="20"/>
          <w:szCs w:val="20"/>
        </w:rPr>
        <w:t>tentamente a</w:t>
      </w:r>
      <w:r>
        <w:rPr>
          <w:rFonts w:asciiTheme="minorHAnsi" w:hAnsiTheme="minorHAnsi" w:cstheme="minorHAnsi"/>
          <w:sz w:val="20"/>
          <w:szCs w:val="20"/>
        </w:rPr>
        <w:t xml:space="preserve"> sabiendas de su interés y pronta respuesta.</w:t>
      </w:r>
    </w:p>
    <w:p w:rsidR="00C04A9C" w:rsidRDefault="00C04A9C" w:rsidP="0025011C">
      <w:pPr>
        <w:pStyle w:val="NormalWeb"/>
        <w:shd w:val="clear" w:color="auto" w:fill="FFFFFF"/>
        <w:jc w:val="both"/>
        <w:rPr>
          <w:rFonts w:asciiTheme="minorHAnsi" w:hAnsiTheme="minorHAnsi" w:cstheme="minorHAnsi"/>
          <w:sz w:val="20"/>
          <w:szCs w:val="20"/>
        </w:rPr>
      </w:pPr>
    </w:p>
    <w:sectPr w:rsidR="00C04A9C" w:rsidSect="00B8784B">
      <w:pgSz w:w="11906" w:h="16838"/>
      <w:pgMar w:top="142"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D426A7"/>
    <w:multiLevelType w:val="hybridMultilevel"/>
    <w:tmpl w:val="F0A0CB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732EB0"/>
    <w:rsid w:val="000B6B3B"/>
    <w:rsid w:val="000E474A"/>
    <w:rsid w:val="0020572E"/>
    <w:rsid w:val="0025011C"/>
    <w:rsid w:val="00346300"/>
    <w:rsid w:val="004848E7"/>
    <w:rsid w:val="00732EB0"/>
    <w:rsid w:val="009A6B72"/>
    <w:rsid w:val="00AA2418"/>
    <w:rsid w:val="00B8784B"/>
    <w:rsid w:val="00C04A9C"/>
    <w:rsid w:val="00E26EB2"/>
    <w:rsid w:val="00FC540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30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32EB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2EB0"/>
    <w:rPr>
      <w:rFonts w:ascii="Tahoma" w:hAnsi="Tahoma" w:cs="Tahoma"/>
      <w:sz w:val="16"/>
      <w:szCs w:val="16"/>
    </w:rPr>
  </w:style>
  <w:style w:type="paragraph" w:styleId="Prrafodelista">
    <w:name w:val="List Paragraph"/>
    <w:basedOn w:val="Normal"/>
    <w:uiPriority w:val="34"/>
    <w:qFormat/>
    <w:rsid w:val="0025011C"/>
    <w:pPr>
      <w:ind w:left="720"/>
      <w:contextualSpacing/>
    </w:pPr>
  </w:style>
  <w:style w:type="paragraph" w:styleId="NormalWeb">
    <w:name w:val="Normal (Web)"/>
    <w:basedOn w:val="Normal"/>
    <w:uiPriority w:val="99"/>
    <w:unhideWhenUsed/>
    <w:rsid w:val="0025011C"/>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416</Words>
  <Characters>2292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10</cp:revision>
  <dcterms:created xsi:type="dcterms:W3CDTF">2021-10-26T14:04:00Z</dcterms:created>
  <dcterms:modified xsi:type="dcterms:W3CDTF">2021-10-29T11:18:00Z</dcterms:modified>
</cp:coreProperties>
</file>